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</w:p>
          <w:p w:rsidR="00C44251" w:rsidRPr="00601D74" w:rsidRDefault="00AD2536" w:rsidP="00B871B6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25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Opis założeń projektu informatycznego </w:t>
            </w:r>
            <w:r w:rsidR="00C44251" w:rsidRPr="00C44251">
              <w:rPr>
                <w:rFonts w:asciiTheme="minorHAnsi" w:hAnsiTheme="minorHAnsi" w:cstheme="minorHAnsi"/>
                <w:b/>
                <w:sz w:val="22"/>
                <w:szCs w:val="22"/>
              </w:rPr>
              <w:t>pn.</w:t>
            </w:r>
            <w:r w:rsidR="00C4425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</w:t>
            </w:r>
            <w:r w:rsidR="00C44251" w:rsidRPr="00C4425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Opracowanie kompleksowych systemów teleinformatycznych, stanowiących zaplecze administracyjne usług publicznych, jakie z mocy ustawy wypełnia samorząd z</w:t>
            </w:r>
            <w:r w:rsidR="00C4425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awodowy rzeczników patentowych”.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AD2536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A06425" w:rsidRPr="00381B9C" w:rsidRDefault="00F41292" w:rsidP="00A20F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Pr="00F41292">
              <w:rPr>
                <w:rFonts w:asciiTheme="minorHAnsi" w:hAnsiTheme="minorHAnsi" w:cstheme="minorHAnsi"/>
                <w:i/>
                <w:sz w:val="22"/>
                <w:szCs w:val="22"/>
              </w:rPr>
              <w:t>Otoczenie Prawne</w:t>
            </w:r>
          </w:p>
        </w:tc>
        <w:tc>
          <w:tcPr>
            <w:tcW w:w="4678" w:type="dxa"/>
            <w:shd w:val="clear" w:color="auto" w:fill="auto"/>
          </w:tcPr>
          <w:p w:rsidR="000A53FB" w:rsidRDefault="005545E3" w:rsidP="000A53FB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5545E3">
              <w:rPr>
                <w:rFonts w:asciiTheme="minorHAnsi" w:hAnsiTheme="minorHAnsi" w:cstheme="minorHAnsi"/>
                <w:sz w:val="22"/>
                <w:szCs w:val="22"/>
              </w:rPr>
              <w:t xml:space="preserve">Zgodnie z informacją w punkcie 1.1. </w:t>
            </w:r>
            <w:r w:rsidRPr="005545E3">
              <w:rPr>
                <w:rFonts w:asciiTheme="minorHAnsi" w:hAnsiTheme="minorHAnsi" w:cstheme="minorHAnsi"/>
                <w:i/>
                <w:sz w:val="22"/>
                <w:szCs w:val="22"/>
              </w:rPr>
              <w:t>Wdrożenie zintegrowanego systemu teleinformatycznego obejmującego aplikację rzeczników i aplikantów, portal PIRP, platformę szkoleniową i aplikację mobilną umożliwi pełną cyfryzację procesów. Nowe moduły – elektroniczny obieg dokumentów, e-wnioski, e-akta osobowe, interfejs API – pozwolą na automatyczną wymianę danych, eliminację zbędnych etapów i skrócenie obsługi spraw z kilku godzin do kilkunastu minut. Integracja z rejestrami publicznymi (</w:t>
            </w:r>
            <w:r w:rsidRPr="005545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PESEL</w:t>
            </w:r>
            <w:r w:rsidRPr="005545E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mObywatel) zapewni bezpieczeństwo i jednokrotne uwierzytelnianie użytkowników. </w:t>
            </w:r>
            <w:r w:rsidRPr="005545E3">
              <w:rPr>
                <w:rFonts w:asciiTheme="minorHAnsi" w:hAnsiTheme="minorHAnsi" w:cstheme="minorHAnsi"/>
                <w:sz w:val="22"/>
                <w:szCs w:val="22"/>
              </w:rPr>
              <w:t>Mając na uwadze przedmiotowy zapis, wydaje się, że w pkt. 6 Otoczenie prawne powinna pojawić się usta</w:t>
            </w:r>
            <w:r w:rsidR="003D711B">
              <w:rPr>
                <w:rFonts w:asciiTheme="minorHAnsi" w:hAnsiTheme="minorHAnsi" w:cstheme="minorHAnsi"/>
                <w:sz w:val="22"/>
                <w:szCs w:val="22"/>
              </w:rPr>
              <w:t>wa z dnia 24 września 2010 r. o </w:t>
            </w:r>
            <w:r w:rsidRPr="005545E3">
              <w:rPr>
                <w:rFonts w:asciiTheme="minorHAnsi" w:hAnsiTheme="minorHAnsi" w:cstheme="minorHAnsi"/>
                <w:sz w:val="22"/>
                <w:szCs w:val="22"/>
              </w:rPr>
              <w:t>ewidencji ludn</w:t>
            </w:r>
            <w:r w:rsidR="008A7CB4">
              <w:rPr>
                <w:rFonts w:asciiTheme="minorHAnsi" w:hAnsiTheme="minorHAnsi" w:cstheme="minorHAnsi"/>
                <w:sz w:val="22"/>
                <w:szCs w:val="22"/>
              </w:rPr>
              <w:t>ości (Dz. U. z 2026 r. poz. 384</w:t>
            </w:r>
            <w:r w:rsidR="003D711B">
              <w:rPr>
                <w:rFonts w:asciiTheme="minorHAnsi" w:hAnsiTheme="minorHAnsi" w:cstheme="minorHAnsi"/>
                <w:sz w:val="22"/>
                <w:szCs w:val="22"/>
              </w:rPr>
              <w:t>, z </w:t>
            </w:r>
            <w:r w:rsidRPr="005545E3">
              <w:rPr>
                <w:rFonts w:asciiTheme="minorHAnsi" w:hAnsiTheme="minorHAnsi" w:cstheme="minorHAnsi"/>
                <w:sz w:val="22"/>
                <w:szCs w:val="22"/>
              </w:rPr>
              <w:t xml:space="preserve">późn. zm.), w której uregulowane jest funkcjonowanie rejestru PESEL, w tym również jakim podmiotom dane z tego </w:t>
            </w:r>
            <w:r w:rsidR="000A53FB">
              <w:rPr>
                <w:rFonts w:asciiTheme="minorHAnsi" w:hAnsiTheme="minorHAnsi" w:cstheme="minorHAnsi"/>
                <w:sz w:val="22"/>
                <w:szCs w:val="22"/>
              </w:rPr>
              <w:t>rejestru mogą być udostępnione.</w:t>
            </w:r>
          </w:p>
          <w:p w:rsidR="000A53FB" w:rsidRPr="005545E3" w:rsidRDefault="000A53FB" w:rsidP="003D711B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A53FB">
              <w:rPr>
                <w:rFonts w:asciiTheme="minorHAnsi" w:hAnsiTheme="minorHAnsi" w:cstheme="minorHAnsi"/>
                <w:sz w:val="22"/>
                <w:szCs w:val="22"/>
              </w:rPr>
              <w:t>Biorąc powyższe pod uwagę, zasadniczą wątpliwość wzbudza kwestia, że dane z rejestru PESEL mają być udostępniane do systemu Aplikacja rzeczników i aplikantów, którego działanie nie jes</w:t>
            </w:r>
            <w:r w:rsidR="003D711B">
              <w:rPr>
                <w:rFonts w:asciiTheme="minorHAnsi" w:hAnsiTheme="minorHAnsi" w:cstheme="minorHAnsi"/>
                <w:sz w:val="22"/>
                <w:szCs w:val="22"/>
              </w:rPr>
              <w:t>t określone przepisami prawa. Z </w:t>
            </w:r>
            <w:r w:rsidRPr="000A53FB">
              <w:rPr>
                <w:rFonts w:asciiTheme="minorHAnsi" w:hAnsiTheme="minorHAnsi" w:cstheme="minorHAnsi"/>
                <w:sz w:val="22"/>
                <w:szCs w:val="22"/>
              </w:rPr>
              <w:t>OZ</w:t>
            </w:r>
            <w:r w:rsidR="003D711B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0A53FB">
              <w:rPr>
                <w:rFonts w:asciiTheme="minorHAnsi" w:hAnsiTheme="minorHAnsi" w:cstheme="minorHAnsi"/>
                <w:sz w:val="22"/>
                <w:szCs w:val="22"/>
              </w:rPr>
              <w:t xml:space="preserve">I nie wynika też jaki podmiot będzie administratorem tego systemu, co też utrudnia sformułowanie opinii, czy dane z rejestru PESEL </w:t>
            </w:r>
            <w:r w:rsidRPr="000A53F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mogą być temu podmiotowi udostępnione. Jednocześnie zgo</w:t>
            </w:r>
            <w:r w:rsidR="003D711B">
              <w:rPr>
                <w:rFonts w:asciiTheme="minorHAnsi" w:hAnsiTheme="minorHAnsi" w:cstheme="minorHAnsi"/>
                <w:sz w:val="22"/>
                <w:szCs w:val="22"/>
              </w:rPr>
              <w:t>dnie z art. 25a ust. 1 ustawy z </w:t>
            </w:r>
            <w:bookmarkStart w:id="0" w:name="_GoBack"/>
            <w:bookmarkEnd w:id="0"/>
            <w:r w:rsidRPr="000A53FB">
              <w:rPr>
                <w:rFonts w:asciiTheme="minorHAnsi" w:hAnsiTheme="minorHAnsi" w:cstheme="minorHAnsi"/>
                <w:sz w:val="22"/>
                <w:szCs w:val="22"/>
              </w:rPr>
              <w:t xml:space="preserve">dnia 11 kwietnia 2001 r. o rzecznikach patentowych (Dz. U. z 2026 r. poz. 778) na podstawie aktualnych informacji przekazywanych przez Krajową Radę Rzeczników Patentowych </w:t>
            </w:r>
            <w:r w:rsidRPr="000A53F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Urząd Patentowy prowadzi w systemie teleinformatycznym listę rzeczników patentowych oraz aplikantów</w:t>
            </w:r>
            <w:r w:rsidRPr="000A53FB">
              <w:rPr>
                <w:rFonts w:asciiTheme="minorHAnsi" w:hAnsiTheme="minorHAnsi" w:cstheme="minorHAnsi"/>
                <w:sz w:val="22"/>
                <w:szCs w:val="22"/>
              </w:rPr>
              <w:t xml:space="preserve">, która zawiera imię i nazwisko rzecznika patentowego lub aplikanta, numer PESEL, o ile rzecznik patentowy albo aplikant go posiada, datę uchwały o wpisie na listę i numer wpisu na listę oraz datę skreślenia z listy, informację o zawieszeniu prawa wykonywania </w:t>
            </w:r>
            <w:r w:rsidR="003D711B">
              <w:rPr>
                <w:rFonts w:asciiTheme="minorHAnsi" w:hAnsiTheme="minorHAnsi" w:cstheme="minorHAnsi"/>
                <w:sz w:val="22"/>
                <w:szCs w:val="22"/>
              </w:rPr>
              <w:t>zawodu rzecznika patentowego, a </w:t>
            </w:r>
            <w:r w:rsidRPr="000A53FB">
              <w:rPr>
                <w:rFonts w:asciiTheme="minorHAnsi" w:hAnsiTheme="minorHAnsi" w:cstheme="minorHAnsi"/>
                <w:sz w:val="22"/>
                <w:szCs w:val="22"/>
              </w:rPr>
              <w:t xml:space="preserve">w przypadku aplikantów - także rok aplikacji rzecznikowskiej. </w:t>
            </w:r>
            <w:r w:rsidRPr="000A53F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Kluczowe w tym zakresie jest jednak przede wszystkim stanowisko Ministra Cyfryzacji jako organu prowadzącego rejestr PESEL.</w:t>
            </w:r>
          </w:p>
        </w:tc>
        <w:tc>
          <w:tcPr>
            <w:tcW w:w="5812" w:type="dxa"/>
            <w:shd w:val="clear" w:color="auto" w:fill="auto"/>
          </w:tcPr>
          <w:p w:rsidR="00A06425" w:rsidRPr="00381B9C" w:rsidRDefault="005545E3" w:rsidP="005545E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Jak w treści uwagi.</w:t>
            </w: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2E6E5F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A06425" w:rsidRPr="008A37B9" w:rsidRDefault="008A37B9" w:rsidP="008A37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7.1</w:t>
            </w:r>
            <w:r w:rsidR="00E078F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37B9">
              <w:rPr>
                <w:rFonts w:asciiTheme="minorHAnsi" w:hAnsiTheme="minorHAnsi" w:cstheme="minorHAnsi"/>
                <w:i/>
                <w:sz w:val="22"/>
                <w:szCs w:val="22"/>
              </w:rPr>
              <w:t>Widok kooperacji aplikacji, Lista przepływów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A06425" w:rsidRPr="00E078F5" w:rsidRDefault="00E078F5" w:rsidP="002E6E5F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078F5">
              <w:rPr>
                <w:rFonts w:asciiTheme="minorHAnsi" w:hAnsiTheme="minorHAnsi" w:cstheme="minorHAnsi"/>
                <w:sz w:val="22"/>
                <w:szCs w:val="22"/>
              </w:rPr>
              <w:t xml:space="preserve">Zgodnie z informacjami w punkcie 7.1 </w:t>
            </w:r>
            <w:r w:rsidRPr="00B2348C">
              <w:rPr>
                <w:rFonts w:asciiTheme="minorHAnsi" w:hAnsiTheme="minorHAnsi" w:cstheme="minorHAnsi"/>
                <w:i/>
                <w:sz w:val="22"/>
                <w:szCs w:val="22"/>
              </w:rPr>
              <w:t>Widok kooperacji aplikacji</w:t>
            </w:r>
            <w:r w:rsidRPr="00E078F5">
              <w:rPr>
                <w:rFonts w:asciiTheme="minorHAnsi" w:hAnsiTheme="minorHAnsi" w:cstheme="minorHAnsi"/>
                <w:sz w:val="22"/>
                <w:szCs w:val="22"/>
              </w:rPr>
              <w:t xml:space="preserve"> pomiędzy systemem Aplikacja rzeczników i aplikantów a rejestrem PESEL ma następować wymiana danych. Natomiast w tabeli dot. listy przepływów nie określono zakresu wymienianych danych, a wskazano jedynie „osoba fizyczna” (zakres danych wskazano w pkt. 7.4. Opis zasobów danych przetwarzanych w planowanym rozwiązaniu). </w:t>
            </w:r>
          </w:p>
        </w:tc>
        <w:tc>
          <w:tcPr>
            <w:tcW w:w="5812" w:type="dxa"/>
            <w:shd w:val="clear" w:color="auto" w:fill="auto"/>
          </w:tcPr>
          <w:p w:rsidR="00A06425" w:rsidRPr="00A06425" w:rsidRDefault="002E6E5F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Jak w treści uwagi.</w:t>
            </w: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E84" w:rsidRDefault="00563E84" w:rsidP="006440A4">
      <w:r>
        <w:separator/>
      </w:r>
    </w:p>
  </w:endnote>
  <w:endnote w:type="continuationSeparator" w:id="0">
    <w:p w:rsidR="00563E84" w:rsidRDefault="00563E84" w:rsidP="00644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E84" w:rsidRDefault="00563E84" w:rsidP="006440A4">
      <w:r>
        <w:separator/>
      </w:r>
    </w:p>
  </w:footnote>
  <w:footnote w:type="continuationSeparator" w:id="0">
    <w:p w:rsidR="00563E84" w:rsidRDefault="00563E84" w:rsidP="00644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0A53FB"/>
    <w:rsid w:val="00140BE8"/>
    <w:rsid w:val="00167FC1"/>
    <w:rsid w:val="00181D77"/>
    <w:rsid w:val="00184C8B"/>
    <w:rsid w:val="0019648E"/>
    <w:rsid w:val="001A37DC"/>
    <w:rsid w:val="001E4213"/>
    <w:rsid w:val="002715B2"/>
    <w:rsid w:val="002E6E5F"/>
    <w:rsid w:val="003124D1"/>
    <w:rsid w:val="00381B9C"/>
    <w:rsid w:val="003B4105"/>
    <w:rsid w:val="003D711B"/>
    <w:rsid w:val="003E1933"/>
    <w:rsid w:val="00404634"/>
    <w:rsid w:val="00476683"/>
    <w:rsid w:val="004D086F"/>
    <w:rsid w:val="005545E3"/>
    <w:rsid w:val="00563E84"/>
    <w:rsid w:val="005978BB"/>
    <w:rsid w:val="005F6527"/>
    <w:rsid w:val="00601D74"/>
    <w:rsid w:val="006440A4"/>
    <w:rsid w:val="006705EC"/>
    <w:rsid w:val="006856BB"/>
    <w:rsid w:val="006E16E9"/>
    <w:rsid w:val="00744957"/>
    <w:rsid w:val="007F71F6"/>
    <w:rsid w:val="00807385"/>
    <w:rsid w:val="008A37B9"/>
    <w:rsid w:val="008A7CB4"/>
    <w:rsid w:val="00944932"/>
    <w:rsid w:val="009E09E3"/>
    <w:rsid w:val="009E22BF"/>
    <w:rsid w:val="009E233F"/>
    <w:rsid w:val="009E5FDB"/>
    <w:rsid w:val="00A06425"/>
    <w:rsid w:val="00A20F96"/>
    <w:rsid w:val="00AC7796"/>
    <w:rsid w:val="00AD2536"/>
    <w:rsid w:val="00B2348C"/>
    <w:rsid w:val="00B871B6"/>
    <w:rsid w:val="00C44251"/>
    <w:rsid w:val="00C64B1B"/>
    <w:rsid w:val="00CD5EB0"/>
    <w:rsid w:val="00D737EC"/>
    <w:rsid w:val="00E078F5"/>
    <w:rsid w:val="00E14C33"/>
    <w:rsid w:val="00F4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440A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40A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6440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Pułka Dariusz</cp:lastModifiedBy>
  <cp:revision>129</cp:revision>
  <dcterms:created xsi:type="dcterms:W3CDTF">2026-07-13T09:29:00Z</dcterms:created>
  <dcterms:modified xsi:type="dcterms:W3CDTF">2026-07-13T11:35:00Z</dcterms:modified>
</cp:coreProperties>
</file>